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Openstaande service posities </w:t>
        <w:tab/>
        <w:tab/>
        <w:tab/>
        <w:tab/>
        <w:tab/>
        <w:tab/>
        <w:t xml:space="preserve">januari 2026</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widowControl w:val="0"/>
        <w:spacing w:line="276" w:lineRule="auto"/>
        <w:rPr>
          <w:rFonts w:ascii="Calibri" w:cs="Calibri" w:eastAsia="Calibri" w:hAnsi="Calibri"/>
          <w:sz w:val="24"/>
          <w:szCs w:val="24"/>
        </w:rPr>
      </w:pPr>
      <w:r w:rsidDel="00000000" w:rsidR="00000000" w:rsidRPr="00000000">
        <w:rPr>
          <w:rtl w:val="0"/>
        </w:rPr>
      </w:r>
    </w:p>
    <w:tbl>
      <w:tblPr>
        <w:tblStyle w:val="Table1"/>
        <w:tblW w:w="10755.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585"/>
        <w:gridCol w:w="1380"/>
        <w:gridCol w:w="3360"/>
        <w:gridCol w:w="3135"/>
        <w:tblGridChange w:id="0">
          <w:tblGrid>
            <w:gridCol w:w="2295"/>
            <w:gridCol w:w="585"/>
            <w:gridCol w:w="1380"/>
            <w:gridCol w:w="3360"/>
            <w:gridCol w:w="3135"/>
          </w:tblGrid>
        </w:tblGridChange>
      </w:tblGrid>
      <w:tr>
        <w:trPr>
          <w:cantSplit w:val="0"/>
          <w:trHeight w:val="641.201171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IG functionarissen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76" w:lineRule="auto"/>
              <w:rPr>
                <w:rFonts w:ascii="Calibri" w:cs="Calibri" w:eastAsia="Calibri" w:hAnsi="Calibri"/>
                <w:b w:val="1"/>
                <w:bCs w:val="1"/>
                <w:sz w:val="24"/>
                <w:szCs w:val="24"/>
              </w:rPr>
            </w:pPr>
            <w:r w:rsidDel="00000000" w:rsidR="00000000" w:rsidRPr="00000000">
              <w:rPr>
                <w:rtl w:val="0"/>
              </w:rPr>
            </w:r>
          </w:p>
        </w:tc>
      </w:tr>
      <w:tr>
        <w:trPr>
          <w:cantSplit w:val="0"/>
          <w:trHeight w:val="47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127.18093872070312"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Functie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ind w:left="125.6353759765625"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Omschrijving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Termijn</w:t>
            </w:r>
          </w:p>
        </w:tc>
      </w:tr>
      <w:tr>
        <w:trPr>
          <w:cantSplit w:val="0"/>
          <w:trHeight w:val="69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Dagelijks bestuur 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76" w:lineRule="auto"/>
              <w:rPr>
                <w:rFonts w:ascii="Calibri" w:cs="Calibri" w:eastAsia="Calibri" w:hAnsi="Calibri"/>
                <w:b w:val="1"/>
                <w:bCs w:val="1"/>
                <w:sz w:val="24"/>
                <w:szCs w:val="24"/>
              </w:rPr>
            </w:pPr>
            <w:r w:rsidDel="00000000" w:rsidR="00000000" w:rsidRPr="00000000">
              <w:rPr>
                <w:rtl w:val="0"/>
              </w:rPr>
            </w:r>
          </w:p>
        </w:tc>
      </w:tr>
      <w:tr>
        <w:trPr>
          <w:cantSplit w:val="0"/>
          <w:trHeight w:val="501.51315789473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Vice Voorzitter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vice-voorzitter vervangt de voorzitter in al diens taken bij afwezigheid.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jaar </w:t>
            </w:r>
          </w:p>
        </w:tc>
      </w:tr>
      <w:tr>
        <w:trPr>
          <w:cantSplit w:val="0"/>
          <w:trHeight w:val="547.105263157894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Penningmeester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penningmeester is verantwoordelijk voor het complete financieel beheer, van het aangaan van betalingen tot en met het verantwoorden van het financieel verslag. </w:t>
            </w:r>
          </w:p>
          <w:p w:rsidR="00000000" w:rsidDel="00000000" w:rsidP="00000000" w:rsidRDefault="00000000" w:rsidRPr="00000000" w14:paraId="0000001A">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penningmeester helpt bij het bepalen van de afdrachten aan de WSO en Regio 9 aan het begin van het nieuwe boekjaar na samenstelling van het financieel verslag. </w:t>
            </w:r>
          </w:p>
          <w:p w:rsidR="00000000" w:rsidDel="00000000" w:rsidP="00000000" w:rsidRDefault="00000000" w:rsidRPr="00000000" w14:paraId="0000001B">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commissies leggen financiële verantwoording af aan de penningmeester. </w:t>
            </w:r>
          </w:p>
          <w:p w:rsidR="00000000" w:rsidDel="00000000" w:rsidP="00000000" w:rsidRDefault="00000000" w:rsidRPr="00000000" w14:paraId="0000001C">
            <w:pPr>
              <w:widowControl w:val="0"/>
              <w:spacing w:after="240" w:lineRule="auto"/>
              <w:ind w:left="0" w:firstLine="0"/>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De secretaris neemt samen met de penningmeester en de voorzitter deel aan het dagelijks bestuur zonder beslissingsbevoegdheid.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jaar </w:t>
            </w:r>
            <w:r w:rsidDel="00000000" w:rsidR="00000000" w:rsidRPr="00000000">
              <w:rPr>
                <w:rtl w:val="0"/>
              </w:rPr>
            </w:r>
          </w:p>
        </w:tc>
      </w:tr>
      <w:tr>
        <w:trPr>
          <w:cantSplit w:val="0"/>
          <w:trHeight w:val="501.51315789473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 Secretaris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Wanneer de secretaris niet naar de Intergroep vergadering kan, neemt de Alt secretaris de service over.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jaar </w:t>
            </w:r>
          </w:p>
        </w:tc>
      </w:tr>
      <w:tr>
        <w:trPr>
          <w:cantSplit w:val="0"/>
          <w:trHeight w:val="501.51315789473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 Buitenlandse betrekkingen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Wanneer de vertegenwoordiger buitenlandse betrekkingen niet aanwezig kan zijn, neemt de Alt vertegenwoordiger de service over. </w:t>
            </w:r>
          </w:p>
          <w:p w:rsidR="00000000" w:rsidDel="00000000" w:rsidP="00000000" w:rsidRDefault="00000000" w:rsidRPr="00000000" w14:paraId="00000027">
            <w:pPr>
              <w:widowControl w:val="0"/>
              <w:spacing w:line="276"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jaar</w:t>
            </w:r>
          </w:p>
        </w:tc>
      </w:tr>
      <w:tr>
        <w:trPr>
          <w:cantSplit w:val="0"/>
          <w:trHeight w:val="653.4868421052631"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Literatuur Commissie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76" w:lineRule="auto"/>
              <w:rPr>
                <w:rFonts w:ascii="Calibri" w:cs="Calibri" w:eastAsia="Calibri" w:hAnsi="Calibri"/>
                <w:b w:val="1"/>
                <w:bCs w:val="1"/>
                <w:sz w:val="24"/>
                <w:szCs w:val="24"/>
              </w:rPr>
            </w:pPr>
            <w:r w:rsidDel="00000000" w:rsidR="00000000" w:rsidRPr="00000000">
              <w:rPr>
                <w:rtl w:val="0"/>
              </w:rPr>
            </w:r>
          </w:p>
        </w:tc>
      </w:tr>
      <w:tr>
        <w:trPr>
          <w:cantSplit w:val="0"/>
          <w:trHeight w:val="501.51315789473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 Inkoop/verkoop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Wanneer Inkoop/verkoop niet aanwezig kan zijn, neemt de Alt de service over.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jaar</w:t>
            </w:r>
          </w:p>
        </w:tc>
      </w:tr>
      <w:tr>
        <w:trPr>
          <w:cantSplit w:val="0"/>
          <w:trHeight w:val="516.71052631578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 Vertalingen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Wanneer Vertalingen niet aanwezig kan zijn, neemt de Alt de service 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2 jaar </w:t>
            </w:r>
          </w:p>
        </w:tc>
      </w:tr>
      <w:tr>
        <w:trPr>
          <w:cantSplit w:val="0"/>
          <w:trHeight w:val="516.71052631578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 Drukwerk</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Wanneer Drukwerk niet aanwezig kan zijn, neemt de Alt de service 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sz w:val="24"/>
                <w:szCs w:val="24"/>
                <w:highlight w:val="white"/>
              </w:rPr>
            </w:pPr>
            <w:r w:rsidDel="00000000" w:rsidR="00000000" w:rsidRPr="00000000">
              <w:rPr>
                <w:rtl w:val="0"/>
              </w:rPr>
            </w:r>
          </w:p>
        </w:tc>
      </w:tr>
      <w:tr>
        <w:trPr>
          <w:cantSplit w:val="0"/>
          <w:trHeight w:val="653.4868421052631"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PI Commissie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76" w:lineRule="auto"/>
              <w:rPr>
                <w:rFonts w:ascii="Calibri" w:cs="Calibri" w:eastAsia="Calibri" w:hAnsi="Calibri"/>
                <w:b w:val="1"/>
                <w:bCs w:val="1"/>
                <w:sz w:val="24"/>
                <w:szCs w:val="24"/>
              </w:rPr>
            </w:pPr>
            <w:r w:rsidDel="00000000" w:rsidR="00000000" w:rsidRPr="00000000">
              <w:rPr>
                <w:rtl w:val="0"/>
              </w:rPr>
            </w:r>
          </w:p>
        </w:tc>
      </w:tr>
      <w:tr>
        <w:trPr>
          <w:cantSplit w:val="0"/>
          <w:trHeight w:val="501.51315789473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 coördinator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Aanspreekpunt voor informatie en advies van OA gerelateerde activiteiten op basis van de richtlijnen van de WSO en de Tradities. </w:t>
            </w:r>
          </w:p>
          <w:p w:rsidR="00000000" w:rsidDel="00000000" w:rsidP="00000000" w:rsidRDefault="00000000" w:rsidRPr="00000000" w14:paraId="00000046">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bekend met de richtlijnen van de WSO ten aanzien van publiciteit. </w:t>
            </w:r>
          </w:p>
          <w:p w:rsidR="00000000" w:rsidDel="00000000" w:rsidP="00000000" w:rsidRDefault="00000000" w:rsidRPr="00000000" w14:paraId="00000047">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Regelt het informatiemateriaal t.b.v publieksinformatie en verzorgt de verzending hiervan. </w:t>
            </w:r>
          </w:p>
          <w:p w:rsidR="00000000" w:rsidDel="00000000" w:rsidP="00000000" w:rsidRDefault="00000000" w:rsidRPr="00000000" w14:paraId="00000048">
            <w:pPr>
              <w:widowControl w:val="0"/>
              <w:spacing w:after="240" w:lineRule="auto"/>
              <w:ind w:left="0" w:firstLine="0"/>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Coördineert materiaal en mensen ( en financiën ) bij public relations activiteiten.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jaar </w:t>
            </w:r>
            <w:r w:rsidDel="00000000" w:rsidR="00000000" w:rsidRPr="00000000">
              <w:rPr>
                <w:rtl w:val="0"/>
              </w:rPr>
            </w:r>
          </w:p>
        </w:tc>
      </w:tr>
      <w:tr>
        <w:trPr>
          <w:cantSplit w:val="0"/>
          <w:trHeight w:val="547.105263157894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 coördinator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Vertegenwoordigt de PI-commissie tijdens de intergroep vergaderingen. </w:t>
            </w:r>
          </w:p>
          <w:p w:rsidR="00000000" w:rsidDel="00000000" w:rsidP="00000000" w:rsidRDefault="00000000" w:rsidRPr="00000000" w14:paraId="0000004E">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Zorgt voor onderlinge afstemming tussen de website en de PR-functionaris.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jaar </w:t>
            </w:r>
          </w:p>
        </w:tc>
      </w:tr>
      <w:tr>
        <w:trPr>
          <w:cantSplit w:val="0"/>
          <w:trHeight w:val="516.71052631578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 Website Beheerder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Wanneer de website beheerder niet aanwezig kan zijn, neemt de Alt website beheerder de service over.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jaar </w:t>
            </w:r>
          </w:p>
        </w:tc>
      </w:tr>
      <w:tr>
        <w:trPr>
          <w:cantSplit w:val="0"/>
          <w:trHeight w:val="653.4868421052631"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Overige IG functies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76" w:lineRule="auto"/>
              <w:rPr>
                <w:rFonts w:ascii="Calibri" w:cs="Calibri" w:eastAsia="Calibri" w:hAnsi="Calibri"/>
                <w:b w:val="1"/>
                <w:bCs w:val="1"/>
                <w:sz w:val="24"/>
                <w:szCs w:val="24"/>
              </w:rPr>
            </w:pPr>
            <w:r w:rsidDel="00000000" w:rsidR="00000000" w:rsidRPr="00000000">
              <w:rPr>
                <w:rtl w:val="0"/>
              </w:rPr>
            </w:r>
          </w:p>
        </w:tc>
      </w:tr>
      <w:tr>
        <w:trPr>
          <w:cantSplit w:val="0"/>
          <w:trHeight w:val="547.105263157894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Archivaris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240" w:before="240" w:lineRule="auto"/>
              <w:rPr>
                <w:rFonts w:ascii="Calibri" w:cs="Calibri" w:eastAsia="Calibri" w:hAnsi="Calibri"/>
                <w:color w:val="0000ff"/>
                <w:sz w:val="24"/>
                <w:szCs w:val="24"/>
                <w:u w:val="single"/>
              </w:rPr>
            </w:pPr>
            <w:r w:rsidDel="00000000" w:rsidR="00000000" w:rsidRPr="00000000">
              <w:rPr>
                <w:rFonts w:ascii="Calibri" w:cs="Calibri" w:eastAsia="Calibri" w:hAnsi="Calibri"/>
                <w:sz w:val="24"/>
                <w:szCs w:val="24"/>
                <w:rtl w:val="0"/>
              </w:rPr>
              <w:t xml:space="preserve">De archivaris voert de taken uit die nodig zijn voor de archivering van alle relevante documenten van de OA Nederland. De archivaris draagt zorg voor de archivering van onderstaande documenten. De afzonderlijke commissies (PR, Literatuur, Financiën) zijn verantwoordelijk voor het aanleveren van de stukken bij de archivaris. Denk aan notulen, afsprakenlijsten, correspondentie, artikelen, vastgestelde begroting etc.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jaar </w:t>
            </w:r>
            <w:r w:rsidDel="00000000" w:rsidR="00000000" w:rsidRPr="00000000">
              <w:rPr>
                <w:rtl w:val="0"/>
              </w:rPr>
            </w:r>
          </w:p>
        </w:tc>
      </w:tr>
      <w:tr>
        <w:trPr>
          <w:cantSplit w:val="0"/>
          <w:trHeight w:val="724.7999572753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Designated  </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Downloader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Regelmatig kijken op de internationale website van OA. </w:t>
            </w:r>
          </w:p>
          <w:p w:rsidR="00000000" w:rsidDel="00000000" w:rsidP="00000000" w:rsidRDefault="00000000" w:rsidRPr="00000000" w14:paraId="00000064">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Nieuwtjes rapporteren op de tweemaandelijkse vergadering van de Intergroep van OA Nederland. </w:t>
            </w:r>
          </w:p>
          <w:p w:rsidR="00000000" w:rsidDel="00000000" w:rsidP="00000000" w:rsidRDefault="00000000" w:rsidRPr="00000000" w14:paraId="00000065">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websitebeheerder informeren van OA nieuws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76" w:lineRule="auto"/>
              <w:rPr>
                <w:rFonts w:ascii="Calibri" w:cs="Calibri" w:eastAsia="Calibri" w:hAnsi="Calibri"/>
                <w:color w:val="1155cc"/>
                <w:sz w:val="24"/>
                <w:szCs w:val="24"/>
                <w:u w:val="single"/>
              </w:rPr>
            </w:pPr>
            <w:r w:rsidDel="00000000" w:rsidR="00000000" w:rsidRPr="00000000">
              <w:rPr>
                <w:rFonts w:ascii="Calibri" w:cs="Calibri" w:eastAsia="Calibri" w:hAnsi="Calibri"/>
                <w:sz w:val="24"/>
                <w:szCs w:val="24"/>
                <w:rtl w:val="0"/>
              </w:rPr>
              <w:t xml:space="preserve">2 jaar </w:t>
            </w:r>
            <w:r w:rsidDel="00000000" w:rsidR="00000000" w:rsidRPr="00000000">
              <w:rPr>
                <w:rtl w:val="0"/>
              </w:rPr>
            </w:r>
          </w:p>
        </w:tc>
      </w:tr>
      <w:tr>
        <w:trPr>
          <w:cantSplit w:val="0"/>
          <w:trHeight w:val="475.1200866699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 Zoom Coördinator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Wanneer de zoom coördinator niet aanwezig kan zijn, neemt de Alt zoom coördinator de service 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jaar </w:t>
            </w:r>
          </w:p>
        </w:tc>
      </w:tr>
      <w:tr>
        <w:trPr>
          <w:cantSplit w:val="0"/>
          <w:trHeight w:val="475.1200866699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Zoom-Host IG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ZOOM ruimte om 13.30 uur openen (overnemen na Dagelijks Bestuur).</w:t>
            </w:r>
          </w:p>
          <w:p w:rsidR="00000000" w:rsidDel="00000000" w:rsidP="00000000" w:rsidRDefault="00000000" w:rsidRPr="00000000" w14:paraId="00000070">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wachtkamer beheren.</w:t>
            </w:r>
          </w:p>
          <w:p w:rsidR="00000000" w:rsidDel="00000000" w:rsidP="00000000" w:rsidRDefault="00000000" w:rsidRPr="00000000" w14:paraId="00000071">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Mensen voorafgaand aan de vergadering vragen hun gegevens in beeld te zetten </w:t>
              <w:br w:type="textWrapping"/>
              <w:t xml:space="preserve"> (naam + functie + groep).</w:t>
            </w:r>
          </w:p>
          <w:p w:rsidR="00000000" w:rsidDel="00000000" w:rsidP="00000000" w:rsidRDefault="00000000" w:rsidRPr="00000000" w14:paraId="00000072">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Documenten delen tijdens de vergadering.</w:t>
            </w:r>
          </w:p>
          <w:p w:rsidR="00000000" w:rsidDel="00000000" w:rsidP="00000000" w:rsidRDefault="00000000" w:rsidRPr="00000000" w14:paraId="00000073">
            <w:pPr>
              <w:widowControl w:val="0"/>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Bij stemming, mensen in de wachtkamer plaatsen en terughalen. </w:t>
            </w:r>
          </w:p>
          <w:p w:rsidR="00000000" w:rsidDel="00000000" w:rsidP="00000000" w:rsidRDefault="00000000" w:rsidRPr="00000000" w14:paraId="00000074">
            <w:pPr>
              <w:widowControl w:val="0"/>
              <w:spacing w:line="276"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jaar </w:t>
            </w:r>
          </w:p>
        </w:tc>
      </w:tr>
    </w:tbl>
    <w:p w:rsidR="00000000" w:rsidDel="00000000" w:rsidP="00000000" w:rsidRDefault="00000000" w:rsidRPr="00000000" w14:paraId="00000078">
      <w:pPr>
        <w:widowControl w:val="0"/>
        <w:spacing w:line="276" w:lineRule="auto"/>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